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8" w:rsidRPr="000A6048" w:rsidRDefault="000A6048" w:rsidP="000A6048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вопросов об уточнении границ земельного участка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48">
        <w:rPr>
          <w:rFonts w:ascii="Times New Roman" w:hAnsi="Times New Roman" w:cs="Times New Roman"/>
          <w:i/>
          <w:sz w:val="28"/>
          <w:szCs w:val="28"/>
        </w:rPr>
        <w:t>Как и зачем уточнять границы земельного участка? Какие документы пригодятся при уточнении границ старого участка? Как провести согласование результатов в сложной эпидемиологической обстановке? На эти и другие вопросы ответили эксперты Федеральной кадастровой палаты.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1. Что такое граница участка?</w:t>
      </w:r>
    </w:p>
    <w:p w:rsidR="000A6048" w:rsidRPr="000A6048" w:rsidRDefault="000A6048" w:rsidP="000A604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земельного участка является одним из основных сведений, позволяющих определить земельный участок в качестве индивидуально определенной вещи. Местоположение границ земельного участка отображается в графической части межевого плана. Кроме того, границы земельного участка могут быть установлены на местности. Местоположение границ земельного участка устанавливается путем определения координат характерных точек таких границ.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2. Что такое межевание?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3. Зачем уточнять границы земельного участка?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Точно определенные границы земельного участка могут стать защитой от юридических проблем, которые могут возникнуть с землей. Например, от споров с соседями по границам земельного участка, а также самовольному строительству объектов недвижимости на таком земельном участке. Также наличие границ земельного участка дает возможность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беспроблемно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совершать с участком любые операции и сделки, например, продать его будет проще, ведь вряд ли покупатели захотят приобретать участок без четких границ.</w:t>
      </w:r>
    </w:p>
    <w:p w:rsidR="000A6048" w:rsidRPr="000A6048" w:rsidRDefault="000A6048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lastRenderedPageBreak/>
        <w:t>Уточнение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А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0A6048" w:rsidRPr="000A6048" w:rsidRDefault="000A6048" w:rsidP="000A6048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A6048">
        <w:rPr>
          <w:sz w:val="28"/>
          <w:szCs w:val="28"/>
        </w:rPr>
        <w:t>Если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4. Как узнать, какие сведения о земельном участке внесены в Единый государственный реестр недвижимости?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Если реестр не содержит необходимых сведений о границах, в выписке будет особая отметка: «Границы земельного участка не установлены в соответствии с требованиями земельного законодательства». Площадь такого участка будет указана целым числом – тем же, что и в правоустанавливающем документе.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назначения, уточнение местоположения границ земельного участка не требуется, за исключением случая, если в сведениях ЕГРН о местоположении границ земельного участка содержится реестровая ошибка.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Можно воспользоваться и справочным сервисом «Публичная кадастровая карта». Найти конкретный земельный участок на ней проще всего по адресу. Если в окне описания объекта стоит отметка «Без координат границ» или площадь указана как декларированная, значит, требуется уточнение местоположения границ.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Важно!</w:t>
      </w:r>
      <w:r w:rsidRPr="000A6048">
        <w:rPr>
          <w:rFonts w:ascii="Times New Roman" w:hAnsi="Times New Roman" w:cs="Times New Roman"/>
          <w:sz w:val="28"/>
          <w:szCs w:val="28"/>
        </w:rPr>
        <w:t xml:space="preserve"> При обращении к кадастровой карте будьте внимательными: у </w:t>
      </w:r>
      <w:hyperlink r:id="rId9" w:history="1"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0A6048">
        <w:rPr>
          <w:rFonts w:ascii="Times New Roman" w:hAnsi="Times New Roman" w:cs="Times New Roman"/>
          <w:sz w:val="28"/>
          <w:szCs w:val="28"/>
        </w:rPr>
        <w:t xml:space="preserve"> есть сайты-двойники, которые могут представлять информацию, не соответствующую действительности. Публичная кадастровая карта размещена по адресу: </w:t>
      </w:r>
      <w:hyperlink r:id="rId10" w:history="1">
        <w:proofErr w:type="spellStart"/>
        <w:r w:rsidRPr="000A604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pkk</w:t>
        </w:r>
        <w:proofErr w:type="spellEnd"/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604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604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6048">
        <w:rPr>
          <w:rFonts w:ascii="Times New Roman" w:hAnsi="Times New Roman" w:cs="Times New Roman"/>
          <w:sz w:val="28"/>
          <w:szCs w:val="28"/>
        </w:rPr>
        <w:t>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запрос в бумажном виде на получение выписки можно лично, обратившись в многофункциональный центр (МФЦ) или Кадастровую 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палату. Чтобы получить сведения ЕГРН дистанционно, можно воспользоваться </w:t>
      </w:r>
      <w:hyperlink r:id="rId11" w:history="1">
        <w:r w:rsidRPr="000A604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сервисом Федеральной кадастровой палаты</w:t>
        </w:r>
      </w:hyperlink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позволяет получить выписку в течение нескольких минут, либо </w:t>
      </w:r>
      <w:hyperlink r:id="rId12" w:history="1">
        <w:r w:rsidRPr="000A604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официальным порталом Росреестра</w:t>
        </w:r>
      </w:hyperlink>
      <w:r w:rsidRPr="000A6048"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.</w:t>
      </w:r>
      <w:r w:rsidRPr="000A604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выписка заверяется усиленной электронной подписью</w:t>
      </w:r>
      <w:r w:rsidRPr="000A604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5. Как уточнить границы участка?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Уточнение местоположения границ – это целый комплекс работ, которые может провести только специалист, обладающий правом на осуществление кадастровой деятельности (кадастровый инженер). 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 первую очередь собственнику необходимо обратиться к кадастровому инженеру для проведения необходимых работ. Ознакомиться с информацией о действующих кадастровых инженерах можно через сервис </w:t>
      </w:r>
      <w:hyperlink r:id="rId13" w:history="1"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«Государственный реестр кадастровых инженеров»</w:t>
        </w:r>
      </w:hyperlink>
      <w:r w:rsidRPr="000A6048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выборе кадастрового инженера стоит обратить внимание на его опыт, качество и сроки выполнения кадастровых работ.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результатами замеров. Далее – процесс согласования границ с владельцами смежных участков. После этого кадастровый инженер подает пакет документов в орган регистрации прав.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>При формировании границы он должен соблюдать ряд правил: например, граница земельного участка не должна пересекать границы населенных пунктов или муниципальных образований; граница не должна пересекать границу смежных участков.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Результатом становится подготовка межевого плана, содержащего сведения о координатах границ земельного участка.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6. Какие нужны документы?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Кадастровый инженер не сможет установить границы земельного участка просто так, как хочется собственнику. Для проведения работ, в числе прочего, ему потребуются документальные свидетельства, что участок выделен именно в этом месте и именно такой площади.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действующему законодательству</w:t>
        </w:r>
      </w:hyperlink>
      <w:r w:rsidRPr="000A6048">
        <w:rPr>
          <w:rFonts w:ascii="Times New Roman" w:hAnsi="Times New Roman" w:cs="Times New Roman"/>
          <w:sz w:val="28"/>
          <w:szCs w:val="28"/>
        </w:rPr>
        <w:t>, уточнение границ земельного участка проводится на основании сведений, которые содержатся в правоустанавливающем документе на земельный участок.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lastRenderedPageBreak/>
        <w:t>Дополнительно могут быть использованы сведения, указанные в документах, определявших местоположение границ участка при его образовании.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Дополнительные разъяснения </w:t>
      </w:r>
      <w:hyperlink r:id="rId15" w:history="1"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даны Департаментом недвижимости Минэкономразвития</w:t>
        </w:r>
      </w:hyperlink>
      <w:r w:rsidRPr="000A6048">
        <w:rPr>
          <w:rFonts w:ascii="Times New Roman" w:hAnsi="Times New Roman" w:cs="Times New Roman"/>
          <w:sz w:val="28"/>
          <w:szCs w:val="28"/>
        </w:rPr>
        <w:t>. Документами, определяющими местоположение границ земельного участка при его образовании и их существование 15 и более лет, могут быть:</w:t>
      </w:r>
    </w:p>
    <w:p w:rsidR="000A6048" w:rsidRPr="000A6048" w:rsidRDefault="000A6048" w:rsidP="000A6048">
      <w:pPr>
        <w:pStyle w:val="a7"/>
        <w:numPr>
          <w:ilvl w:val="0"/>
          <w:numId w:val="4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Ситуационные 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(БТИ).</w:t>
      </w:r>
    </w:p>
    <w:p w:rsidR="000A6048" w:rsidRPr="000A6048" w:rsidRDefault="000A6048" w:rsidP="000A6048">
      <w:pPr>
        <w:pStyle w:val="a7"/>
        <w:numPr>
          <w:ilvl w:val="0"/>
          <w:numId w:val="4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Материалы лесоустройства, планово-картографические материалы, имеющиеся в районных органах архитектуры, строительства и жилищного хозяйства, органах местной власти.</w:t>
      </w:r>
    </w:p>
    <w:p w:rsidR="000A6048" w:rsidRPr="000A6048" w:rsidRDefault="000A6048" w:rsidP="000A6048">
      <w:pPr>
        <w:pStyle w:val="a7"/>
        <w:numPr>
          <w:ilvl w:val="0"/>
          <w:numId w:val="4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Документы по территориальному планированию муниципальных образований.</w:t>
      </w:r>
    </w:p>
    <w:p w:rsidR="000A6048" w:rsidRPr="000A6048" w:rsidRDefault="000A6048" w:rsidP="000A6048">
      <w:pPr>
        <w:pStyle w:val="a7"/>
        <w:numPr>
          <w:ilvl w:val="0"/>
          <w:numId w:val="4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Проекты организации и застройки территории дачных, садовых и огородных некоммерческих товариществ.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Важно:</w:t>
      </w:r>
      <w:r w:rsidRPr="000A6048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требованиям законодательства, действовавшего в месте издания документа и в момент издания.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7. Как согласовать границы участка с соседями?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Мало уточнить местоположение границ участка – необходимо согласовать его с правообладателями смежных, то есть соседских участков. Кадастровый инженер должен направить им соответствующие извещения на почтовый или электронный адрес. 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Правообладатели смежных участков должны подтвердить свое согласие, подписав акт согласования. В случае непреодолимых разногласий нужно подать кадастровому инженеру письменное возражение. Оно должно </w:t>
      </w:r>
      <w:r w:rsidRPr="000A6048">
        <w:rPr>
          <w:rFonts w:ascii="Times New Roman" w:hAnsi="Times New Roman" w:cs="Times New Roman"/>
          <w:sz w:val="28"/>
          <w:szCs w:val="28"/>
        </w:rPr>
        <w:lastRenderedPageBreak/>
        <w:t>быть зафиксировано в акте согласования, а также приложено к межевому плану.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в качестве третьего лица.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Урегулирование земельного спора на стадии согласования границ избавит от необходимости обращаться в суд. Судебные разбирательства по вопросам установления границ участков – одни </w:t>
      </w:r>
      <w:proofErr w:type="gramStart"/>
      <w:r w:rsidRPr="000A60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A6048">
        <w:rPr>
          <w:rFonts w:ascii="Times New Roman" w:hAnsi="Times New Roman" w:cs="Times New Roman"/>
          <w:sz w:val="28"/>
          <w:szCs w:val="28"/>
        </w:rPr>
        <w:t xml:space="preserve"> самых сложных и длительных.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8. Можно ли проводить согласование границ земельных участков в период сложной эпидемиологической обстановки?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не предусмотрено каких-либо особенностей </w:t>
      </w:r>
      <w:hyperlink r:id="rId16" w:anchor="007643527849166665" w:history="1">
        <w:r w:rsidRPr="000A604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процедуры согласования границ</w:t>
        </w:r>
      </w:hyperlink>
      <w:r w:rsidRPr="000A6048">
        <w:rPr>
          <w:rFonts w:ascii="Times New Roman" w:hAnsi="Times New Roman" w:cs="Times New Roman"/>
          <w:sz w:val="28"/>
          <w:szCs w:val="28"/>
        </w:rPr>
        <w:t xml:space="preserve">. Кадастровый инженер по своему выбору может проводить согласование как индивидуально с каждым соседом, так и проведя собрание с их участием. При этом если провести согласование в индивидуальном порядке по каким-то причинам невозможно, кадастровый инженер может в извещении о проведении собрания </w:t>
      </w:r>
      <w:hyperlink r:id="rId17" w:history="1">
        <w:r w:rsidRPr="000A604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назначить определенное время для каждого заинтересованного лица</w:t>
        </w:r>
      </w:hyperlink>
      <w:r w:rsidRPr="000A6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Во время процедуры согласования в период сложной эпидемиологической обстановки необходимо соблюдать социальную дистанцию и пользоваться средствами индивидуальной защиты.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Документы для внесения изменений в сведения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недвижимости можно подать 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МФЦ, с помощью электронных сервисов </w:t>
      </w:r>
      <w:hyperlink r:id="rId18" w:history="1">
        <w:r w:rsidRPr="000A604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0A6048"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,</w:t>
      </w:r>
      <w:r w:rsidRPr="000A604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почтой в адрес регионального управления органа регистрации прав или воспользоваться </w:t>
      </w:r>
      <w:hyperlink r:id="rId19" w:history="1">
        <w:r w:rsidRPr="000A604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0A604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палаты.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6048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0A6048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EF" w:rsidRDefault="00CD48EF" w:rsidP="00ED30C5">
      <w:pPr>
        <w:spacing w:after="0" w:line="240" w:lineRule="auto"/>
      </w:pPr>
      <w:r>
        <w:separator/>
      </w:r>
    </w:p>
  </w:endnote>
  <w:endnote w:type="continuationSeparator" w:id="0">
    <w:p w:rsidR="00CD48EF" w:rsidRDefault="00CD48EF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EF" w:rsidRDefault="00CD48EF" w:rsidP="00ED30C5">
      <w:pPr>
        <w:spacing w:after="0" w:line="240" w:lineRule="auto"/>
      </w:pPr>
      <w:r>
        <w:separator/>
      </w:r>
    </w:p>
  </w:footnote>
  <w:footnote w:type="continuationSeparator" w:id="0">
    <w:p w:rsidR="00CD48EF" w:rsidRDefault="00CD48EF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6310F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1A52A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5"/>
  </w:num>
  <w:num w:numId="5">
    <w:abstractNumId w:val="24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2"/>
  </w:num>
  <w:num w:numId="13">
    <w:abstractNumId w:val="30"/>
  </w:num>
  <w:num w:numId="14">
    <w:abstractNumId w:val="36"/>
  </w:num>
  <w:num w:numId="15">
    <w:abstractNumId w:val="13"/>
  </w:num>
  <w:num w:numId="16">
    <w:abstractNumId w:val="35"/>
  </w:num>
  <w:num w:numId="17">
    <w:abstractNumId w:val="38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4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9"/>
  </w:num>
  <w:num w:numId="28">
    <w:abstractNumId w:val="0"/>
  </w:num>
  <w:num w:numId="29">
    <w:abstractNumId w:val="28"/>
  </w:num>
  <w:num w:numId="30">
    <w:abstractNumId w:val="37"/>
  </w:num>
  <w:num w:numId="31">
    <w:abstractNumId w:val="19"/>
  </w:num>
  <w:num w:numId="32">
    <w:abstractNumId w:val="33"/>
  </w:num>
  <w:num w:numId="33">
    <w:abstractNumId w:val="44"/>
  </w:num>
  <w:num w:numId="34">
    <w:abstractNumId w:val="20"/>
  </w:num>
  <w:num w:numId="35">
    <w:abstractNumId w:val="45"/>
  </w:num>
  <w:num w:numId="36">
    <w:abstractNumId w:val="12"/>
  </w:num>
  <w:num w:numId="37">
    <w:abstractNumId w:val="39"/>
  </w:num>
  <w:num w:numId="38">
    <w:abstractNumId w:val="29"/>
  </w:num>
  <w:num w:numId="39">
    <w:abstractNumId w:val="2"/>
  </w:num>
  <w:num w:numId="40">
    <w:abstractNumId w:val="22"/>
  </w:num>
  <w:num w:numId="41">
    <w:abstractNumId w:val="31"/>
  </w:num>
  <w:num w:numId="42">
    <w:abstractNumId w:val="27"/>
  </w:num>
  <w:num w:numId="43">
    <w:abstractNumId w:val="6"/>
  </w:num>
  <w:num w:numId="44">
    <w:abstractNumId w:val="40"/>
  </w:num>
  <w:num w:numId="45">
    <w:abstractNumId w:val="43"/>
  </w:num>
  <w:num w:numId="46">
    <w:abstractNumId w:val="1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7513D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11C"/>
    <w:rsid w:val="00161714"/>
    <w:rsid w:val="0016310F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52AF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0B6D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1C1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464C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48EF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ru/wps/portal/ais_rki" TargetMode="External"/><Relationship Id="rId18" Type="http://schemas.openxmlformats.org/officeDocument/2006/relationships/hyperlink" Target="https://rosreestr.ru/site/eservic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hyperlink" Target="http://www.consultant.ru/document/cons_doc_LAW_3553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326984&amp;fld=134&amp;dst=100364,0&amp;rnd=0.0108867175046916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economy.gov.ru/minec/about/structure/depRealty/2017080610" TargetMode="External"/><Relationship Id="rId10" Type="http://schemas.openxmlformats.org/officeDocument/2006/relationships/hyperlink" Target="https://pkk.rosreestr.ru/" TargetMode="External"/><Relationship Id="rId19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Relationship Id="rId14" Type="http://schemas.openxmlformats.org/officeDocument/2006/relationships/hyperlink" Target="http://www.consultant.ru/document/cons_doc_LAW_182661/13b49306f5233839ddc86ec9961aa17b47a25e2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BBA6-3665-4961-84CD-AFAA6061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2020-06-03T04:57:00Z</cp:lastPrinted>
  <dcterms:created xsi:type="dcterms:W3CDTF">2020-09-01T11:14:00Z</dcterms:created>
  <dcterms:modified xsi:type="dcterms:W3CDTF">2020-09-01T11:51:00Z</dcterms:modified>
</cp:coreProperties>
</file>